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sz w:val="44"/>
          <w:szCs w:val="44"/>
        </w:rPr>
      </w:pPr>
      <w:r>
        <w:rPr>
          <w:rFonts w:hint="eastAsia" w:ascii="新宋体" w:hAnsi="新宋体" w:eastAsia="新宋体" w:cs="新宋体"/>
          <w:sz w:val="44"/>
          <w:szCs w:val="44"/>
        </w:rPr>
        <w:t>关于</w:t>
      </w:r>
      <w:r>
        <w:rPr>
          <w:rFonts w:hint="eastAsia" w:ascii="新宋体" w:hAnsi="新宋体" w:eastAsia="新宋体" w:cs="新宋体"/>
          <w:sz w:val="44"/>
          <w:szCs w:val="44"/>
          <w:lang w:eastAsia="zh-CN"/>
        </w:rPr>
        <w:t>组织</w:t>
      </w:r>
      <w:r>
        <w:rPr>
          <w:rFonts w:hint="eastAsia" w:ascii="新宋体" w:hAnsi="新宋体" w:eastAsia="新宋体" w:cs="新宋体"/>
          <w:sz w:val="44"/>
          <w:szCs w:val="44"/>
        </w:rPr>
        <w:t>第十届郑州</w:t>
      </w:r>
      <w:r>
        <w:rPr>
          <w:rFonts w:hint="eastAsia" w:ascii="新宋体" w:hAnsi="新宋体" w:eastAsia="新宋体" w:cs="新宋体"/>
          <w:sz w:val="44"/>
          <w:szCs w:val="44"/>
          <w:lang w:val="en-US" w:eastAsia="zh-CN"/>
        </w:rPr>
        <w:t>塑博会观展</w:t>
      </w:r>
      <w:r>
        <w:rPr>
          <w:rFonts w:hint="eastAsia" w:ascii="新宋体" w:hAnsi="新宋体" w:eastAsia="新宋体" w:cs="新宋体"/>
          <w:sz w:val="44"/>
          <w:szCs w:val="44"/>
        </w:rPr>
        <w:t>的通知</w:t>
      </w:r>
    </w:p>
    <w:p>
      <w:pPr>
        <w:rPr>
          <w:rFonts w:hint="eastAsia"/>
        </w:rPr>
      </w:pPr>
      <w:r>
        <w:rPr>
          <w:rFonts w:hint="eastAsia"/>
        </w:rPr>
        <w:t> </w:t>
      </w:r>
    </w:p>
    <w:p>
      <w:pPr>
        <w:rPr>
          <w:rFonts w:hint="eastAsia"/>
          <w:sz w:val="32"/>
          <w:szCs w:val="32"/>
        </w:rPr>
      </w:pPr>
      <w:r>
        <w:rPr>
          <w:rFonts w:hint="eastAsia"/>
          <w:sz w:val="32"/>
          <w:szCs w:val="32"/>
        </w:rPr>
        <w:t>各会员及行业相关单位：</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rPr>
        <w:t>为贯彻落实习近平总书记在推动中部地区崛起工作座谈会上的重要讲话精神，促进我省塑料包装行业创新主体活力</w:t>
      </w:r>
      <w:r>
        <w:rPr>
          <w:rFonts w:hint="eastAsia" w:ascii="仿宋" w:hAnsi="仿宋" w:eastAsia="仿宋" w:cs="仿宋"/>
          <w:i w:val="0"/>
          <w:caps w:val="0"/>
          <w:color w:val="333333"/>
          <w:spacing w:val="-15"/>
          <w:sz w:val="30"/>
          <w:szCs w:val="30"/>
          <w:shd w:val="clear" w:fill="FFFFFF"/>
          <w:lang w:eastAsia="zh-CN"/>
        </w:rPr>
        <w:t>及行业</w:t>
      </w:r>
      <w:r>
        <w:rPr>
          <w:rFonts w:hint="eastAsia" w:ascii="仿宋" w:hAnsi="仿宋" w:eastAsia="仿宋" w:cs="仿宋"/>
          <w:i w:val="0"/>
          <w:caps w:val="0"/>
          <w:color w:val="333333"/>
          <w:spacing w:val="-15"/>
          <w:sz w:val="30"/>
          <w:szCs w:val="30"/>
          <w:shd w:val="clear" w:fill="FFFFFF"/>
        </w:rPr>
        <w:t>持续健康发展，</w:t>
      </w:r>
      <w:r>
        <w:rPr>
          <w:rFonts w:hint="eastAsia" w:ascii="仿宋" w:hAnsi="仿宋" w:eastAsia="仿宋" w:cs="仿宋"/>
          <w:i w:val="0"/>
          <w:caps w:val="0"/>
          <w:color w:val="333333"/>
          <w:spacing w:val="0"/>
          <w:sz w:val="30"/>
          <w:szCs w:val="30"/>
          <w:shd w:val="clear" w:fill="FFFFFF"/>
        </w:rPr>
        <w:t>经研究决定，</w:t>
      </w:r>
      <w:r>
        <w:rPr>
          <w:rFonts w:hint="eastAsia" w:ascii="仿宋" w:hAnsi="仿宋" w:eastAsia="仿宋" w:cs="仿宋"/>
          <w:i w:val="0"/>
          <w:caps w:val="0"/>
          <w:color w:val="333333"/>
          <w:spacing w:val="0"/>
          <w:sz w:val="30"/>
          <w:szCs w:val="30"/>
          <w:shd w:val="clear" w:fill="FFFFFF"/>
          <w:lang w:eastAsia="zh-CN"/>
        </w:rPr>
        <w:t>于</w:t>
      </w:r>
      <w:r>
        <w:rPr>
          <w:rFonts w:hint="eastAsia" w:ascii="仿宋" w:hAnsi="仿宋" w:eastAsia="仿宋" w:cs="仿宋"/>
          <w:i w:val="0"/>
          <w:caps w:val="0"/>
          <w:color w:val="333333"/>
          <w:spacing w:val="-15"/>
          <w:sz w:val="30"/>
          <w:szCs w:val="30"/>
          <w:shd w:val="clear" w:fill="FFFFFF"/>
          <w:lang w:val="en-US" w:eastAsia="zh-CN"/>
        </w:rPr>
        <w:t>7月8至10日郑州CBD国际会展中心</w:t>
      </w:r>
      <w:r>
        <w:rPr>
          <w:rFonts w:hint="eastAsia" w:ascii="仿宋" w:hAnsi="仿宋" w:eastAsia="仿宋" w:cs="仿宋"/>
          <w:i w:val="0"/>
          <w:caps w:val="0"/>
          <w:color w:val="333333"/>
          <w:spacing w:val="0"/>
          <w:sz w:val="30"/>
          <w:szCs w:val="30"/>
          <w:shd w:val="clear" w:fill="FFFFFF"/>
        </w:rPr>
        <w:t>举办 20</w:t>
      </w:r>
      <w:r>
        <w:rPr>
          <w:rFonts w:hint="eastAsia" w:ascii="仿宋" w:hAnsi="仿宋" w:eastAsia="仿宋" w:cs="仿宋"/>
          <w:i w:val="0"/>
          <w:caps w:val="0"/>
          <w:color w:val="333333"/>
          <w:spacing w:val="0"/>
          <w:sz w:val="30"/>
          <w:szCs w:val="30"/>
          <w:shd w:val="clear" w:fill="FFFFFF"/>
          <w:lang w:val="en-US" w:eastAsia="zh-CN"/>
        </w:rPr>
        <w:t>20</w:t>
      </w:r>
      <w:r>
        <w:rPr>
          <w:rFonts w:hint="eastAsia" w:ascii="仿宋" w:hAnsi="仿宋" w:eastAsia="仿宋" w:cs="仿宋"/>
          <w:i w:val="0"/>
          <w:caps w:val="0"/>
          <w:color w:val="333333"/>
          <w:spacing w:val="0"/>
          <w:sz w:val="30"/>
          <w:szCs w:val="30"/>
          <w:shd w:val="clear" w:fill="FFFFFF"/>
        </w:rPr>
        <w:t> </w:t>
      </w:r>
      <w:r>
        <w:rPr>
          <w:rFonts w:hint="eastAsia" w:ascii="仿宋" w:hAnsi="仿宋" w:eastAsia="仿宋" w:cs="仿宋"/>
          <w:i w:val="0"/>
          <w:caps w:val="0"/>
          <w:color w:val="333333"/>
          <w:spacing w:val="-15"/>
          <w:sz w:val="30"/>
          <w:szCs w:val="30"/>
          <w:shd w:val="clear" w:fill="FFFFFF"/>
        </w:rPr>
        <w:t>第</w:t>
      </w:r>
      <w:r>
        <w:rPr>
          <w:rFonts w:hint="eastAsia" w:ascii="仿宋" w:hAnsi="仿宋" w:eastAsia="仿宋" w:cs="仿宋"/>
          <w:i w:val="0"/>
          <w:caps w:val="0"/>
          <w:color w:val="333333"/>
          <w:spacing w:val="-15"/>
          <w:sz w:val="30"/>
          <w:szCs w:val="30"/>
          <w:shd w:val="clear" w:fill="FFFFFF"/>
          <w:lang w:eastAsia="zh-CN"/>
        </w:rPr>
        <w:t>十</w:t>
      </w:r>
      <w:r>
        <w:rPr>
          <w:rFonts w:hint="eastAsia" w:ascii="仿宋" w:hAnsi="仿宋" w:eastAsia="仿宋" w:cs="仿宋"/>
          <w:i w:val="0"/>
          <w:caps w:val="0"/>
          <w:color w:val="333333"/>
          <w:spacing w:val="-15"/>
          <w:sz w:val="30"/>
          <w:szCs w:val="30"/>
          <w:shd w:val="clear" w:fill="FFFFFF"/>
        </w:rPr>
        <w:t>届中国</w:t>
      </w:r>
      <w:r>
        <w:rPr>
          <w:rFonts w:hint="eastAsia" w:ascii="仿宋" w:hAnsi="仿宋" w:eastAsia="仿宋" w:cs="仿宋"/>
          <w:i w:val="0"/>
          <w:caps w:val="0"/>
          <w:color w:val="333333"/>
          <w:spacing w:val="0"/>
          <w:sz w:val="30"/>
          <w:szCs w:val="30"/>
          <w:shd w:val="clear" w:fill="FFFFFF"/>
        </w:rPr>
        <w:t>（郑州</w:t>
      </w:r>
      <w:r>
        <w:rPr>
          <w:rFonts w:hint="eastAsia" w:ascii="仿宋" w:hAnsi="仿宋" w:eastAsia="仿宋" w:cs="仿宋"/>
          <w:i w:val="0"/>
          <w:caps w:val="0"/>
          <w:color w:val="333333"/>
          <w:spacing w:val="-30"/>
          <w:sz w:val="30"/>
          <w:szCs w:val="30"/>
          <w:shd w:val="clear" w:fill="FFFFFF"/>
        </w:rPr>
        <w:t>）</w:t>
      </w:r>
      <w:r>
        <w:rPr>
          <w:rFonts w:hint="eastAsia" w:ascii="仿宋" w:hAnsi="仿宋" w:eastAsia="仿宋" w:cs="仿宋"/>
          <w:i w:val="0"/>
          <w:caps w:val="0"/>
          <w:color w:val="333333"/>
          <w:spacing w:val="-15"/>
          <w:sz w:val="30"/>
          <w:szCs w:val="30"/>
          <w:shd w:val="clear" w:fill="FFFFFF"/>
        </w:rPr>
        <w:t>塑料产业博览会期间</w:t>
      </w:r>
      <w:r>
        <w:rPr>
          <w:rFonts w:hint="eastAsia" w:ascii="仿宋" w:hAnsi="仿宋" w:eastAsia="仿宋" w:cs="仿宋"/>
          <w:i w:val="0"/>
          <w:caps w:val="0"/>
          <w:color w:val="333333"/>
          <w:spacing w:val="0"/>
          <w:sz w:val="30"/>
          <w:szCs w:val="30"/>
          <w:shd w:val="clear" w:fill="FFFFFF"/>
          <w:lang w:eastAsia="zh-CN"/>
        </w:rPr>
        <w:t>组织会员及相关企业赴会观展。</w:t>
      </w:r>
      <w:r>
        <w:rPr>
          <w:rFonts w:hint="eastAsia" w:ascii="仿宋" w:hAnsi="仿宋" w:eastAsia="仿宋" w:cs="仿宋"/>
          <w:i w:val="0"/>
          <w:caps w:val="0"/>
          <w:color w:val="333333"/>
          <w:spacing w:val="-15"/>
          <w:sz w:val="30"/>
          <w:szCs w:val="30"/>
          <w:shd w:val="clear" w:fill="FFFFFF"/>
          <w:lang w:val="en-US" w:eastAsia="zh-CN"/>
        </w:rPr>
        <w:t>现通知如下：</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一、展会简介</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郑州塑博会自2012年至今已成功举办了九届，覆盖河南省18个地市及中原经济区，辐射河北、山东、湖北、安徽、湖南、重庆、山西、陕西等省市、江西、甘肃、宁夏、内蒙古、新疆等省市，已成为国内第二大橡塑展览价值平台。郑州塑博会连年来快速发展，受到业界的一致好评，影响力不断扩大，引起了国家相关部门的重视，2020年初被国家商务部列为 “重点引导支持展会”。本届共开设6个展馆，3000个标准展位，共计4万平方，预计参展商达800余家。</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展出范围：塑料包装机械展区、印刷、吹塑机械展区、注塑成型及配套专区、挤出成型及配套专区、塑化原材料专区、新材料、包装材料、薄膜技术专区、模具、自动化专区；</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辐射区域：全面2020年第十届郑州塑博会将加大宣传力度，积极和全国各地行业协会、媒体杂志合作邀请专业观众到现场参观采购。</w:t>
      </w:r>
    </w:p>
    <w:p>
      <w:pPr>
        <w:numPr>
          <w:ilvl w:val="0"/>
          <w:numId w:val="1"/>
        </w:num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展会亮点</w:t>
      </w:r>
    </w:p>
    <w:p>
      <w:pPr>
        <w:ind w:firstLine="540" w:firstLineChars="200"/>
        <w:rPr>
          <w:rFonts w:hint="default"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展会重点邀请企业：双汇、思念、白象、三全、众品、华英、好想你、统一、可口可乐、百事、康师傅、今麦郎、蒙牛、伊利、花花牛、中沃实业、乐天、南街村、王守义调味品、中粮、旺旺、上好佳、莲花、卫群、金星、百威、雪花、奥克、胡雪面粉、金龙业、辅仁药业、宛西制药、仲景制药、圣光、驼人、曙光、正大、宇通、海马、富士康、奇瑞、格力、新飞、海尔等省内外知名企业。</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同期活动：同期将举办10多场软包装行业技术高峰论坛涉及薄膜、彩印、复合、油墨、环保等新材料及高精尖技术，展会邀请到河南、河北、山东、湖北、安徽、陕西、山西等河南周边及全国软包装、食品、饮料、医疗、电子等企业共同出席此次盛会！</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郑州塑博会是洞悉国内外高新技术前沿的发展趋势与最新成果的大型专业展会，是塑料软包装企业大型的学习交流平台，必将助推企业提高市场竞争力，希望相关企业积极组织参加行业活动。</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三、参会注意事项</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本次展览会参加人数将超过历史峰值，组委会为我省观展团预先准备VIP参观证、午餐券、免费一晚酒店住宿（标间.常务理事单位），精美纪念品一份/人（凭名片领取）。请各会员单位尽快将参加展会人员的信息报协会秘书处，以便安排。 </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活动要求参会交流人员为：企业董事长、总经理（厂长）、高工、采购部、包装部、科研、技术/生产部等负责人为主（销售</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市场</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行政部门人士</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设备公司</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检测公司除外）。</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注</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报名时请提供名片2张。</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即日起报名</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联系电话：0371--65954890、</w:t>
      </w:r>
      <w:r>
        <w:rPr>
          <w:rFonts w:hint="default" w:ascii="仿宋" w:hAnsi="仿宋" w:eastAsia="仿宋" w:cs="仿宋"/>
          <w:i w:val="0"/>
          <w:caps w:val="0"/>
          <w:color w:val="333333"/>
          <w:spacing w:val="-15"/>
          <w:sz w:val="30"/>
          <w:szCs w:val="30"/>
          <w:shd w:val="clear" w:fill="FFFFFF"/>
          <w:lang w:val="en-US" w:eastAsia="zh-CN"/>
        </w:rPr>
        <w:t>65831352</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E-mile：henanpack@163.com  </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 </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                                河南省包装技术协会</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                                             2020年6月</w:t>
      </w:r>
      <w:r>
        <w:rPr>
          <w:rFonts w:hint="default" w:ascii="仿宋" w:hAnsi="仿宋" w:eastAsia="仿宋" w:cs="仿宋"/>
          <w:i w:val="0"/>
          <w:caps w:val="0"/>
          <w:color w:val="333333"/>
          <w:spacing w:val="-15"/>
          <w:sz w:val="30"/>
          <w:szCs w:val="30"/>
          <w:shd w:val="clear" w:fill="FFFFFF"/>
          <w:lang w:val="en-US" w:eastAsia="zh-CN"/>
        </w:rPr>
        <w:t>8</w:t>
      </w:r>
      <w:r>
        <w:rPr>
          <w:rFonts w:hint="eastAsia" w:ascii="仿宋" w:hAnsi="仿宋" w:eastAsia="仿宋" w:cs="仿宋"/>
          <w:i w:val="0"/>
          <w:caps w:val="0"/>
          <w:color w:val="333333"/>
          <w:spacing w:val="-15"/>
          <w:sz w:val="30"/>
          <w:szCs w:val="30"/>
          <w:shd w:val="clear" w:fill="FFFFFF"/>
          <w:lang w:val="en-US" w:eastAsia="zh-CN"/>
        </w:rPr>
        <w:t>日 </w:t>
      </w:r>
    </w:p>
    <w:p>
      <w:pPr>
        <w:rPr>
          <w:rFonts w:hint="eastAsia" w:ascii="仿宋" w:hAnsi="仿宋" w:eastAsia="仿宋" w:cs="仿宋"/>
          <w:i w:val="0"/>
          <w:caps w:val="0"/>
          <w:color w:val="333333"/>
          <w:spacing w:val="-15"/>
          <w:sz w:val="30"/>
          <w:szCs w:val="30"/>
          <w:shd w:val="clear" w:fill="FFFFFF"/>
          <w:lang w:val="en-US" w:eastAsia="zh-CN"/>
        </w:rPr>
      </w:pPr>
    </w:p>
    <w:p>
      <w:pPr>
        <w:jc w:val="both"/>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附 表：《</w:t>
      </w:r>
      <w:r>
        <w:rPr>
          <w:rFonts w:hint="eastAsia" w:ascii="仿宋" w:hAnsi="仿宋" w:eastAsia="仿宋" w:cs="仿宋"/>
          <w:i w:val="0"/>
          <w:caps w:val="0"/>
          <w:color w:val="333333"/>
          <w:spacing w:val="0"/>
          <w:sz w:val="30"/>
          <w:szCs w:val="30"/>
          <w:shd w:val="clear" w:fill="FFFFFF"/>
        </w:rPr>
        <w:t>20</w:t>
      </w:r>
      <w:r>
        <w:rPr>
          <w:rFonts w:hint="eastAsia" w:ascii="仿宋" w:hAnsi="仿宋" w:eastAsia="仿宋" w:cs="仿宋"/>
          <w:i w:val="0"/>
          <w:caps w:val="0"/>
          <w:color w:val="333333"/>
          <w:spacing w:val="0"/>
          <w:sz w:val="30"/>
          <w:szCs w:val="30"/>
          <w:shd w:val="clear" w:fill="FFFFFF"/>
          <w:lang w:val="en-US" w:eastAsia="zh-CN"/>
        </w:rPr>
        <w:t>20</w:t>
      </w:r>
      <w:r>
        <w:rPr>
          <w:rFonts w:hint="eastAsia" w:ascii="仿宋" w:hAnsi="仿宋" w:eastAsia="仿宋" w:cs="仿宋"/>
          <w:i w:val="0"/>
          <w:caps w:val="0"/>
          <w:color w:val="333333"/>
          <w:spacing w:val="0"/>
          <w:sz w:val="30"/>
          <w:szCs w:val="30"/>
          <w:shd w:val="clear" w:fill="FFFFFF"/>
        </w:rPr>
        <w:t> </w:t>
      </w:r>
      <w:r>
        <w:rPr>
          <w:rFonts w:hint="eastAsia" w:ascii="仿宋" w:hAnsi="仿宋" w:eastAsia="仿宋" w:cs="仿宋"/>
          <w:i w:val="0"/>
          <w:caps w:val="0"/>
          <w:color w:val="333333"/>
          <w:spacing w:val="-15"/>
          <w:sz w:val="30"/>
          <w:szCs w:val="30"/>
          <w:shd w:val="clear" w:fill="FFFFFF"/>
        </w:rPr>
        <w:t>第</w:t>
      </w:r>
      <w:r>
        <w:rPr>
          <w:rFonts w:hint="eastAsia" w:ascii="仿宋" w:hAnsi="仿宋" w:eastAsia="仿宋" w:cs="仿宋"/>
          <w:i w:val="0"/>
          <w:caps w:val="0"/>
          <w:color w:val="333333"/>
          <w:spacing w:val="-15"/>
          <w:sz w:val="30"/>
          <w:szCs w:val="30"/>
          <w:shd w:val="clear" w:fill="FFFFFF"/>
          <w:lang w:eastAsia="zh-CN"/>
        </w:rPr>
        <w:t>十</w:t>
      </w:r>
      <w:r>
        <w:rPr>
          <w:rFonts w:hint="eastAsia" w:ascii="仿宋" w:hAnsi="仿宋" w:eastAsia="仿宋" w:cs="仿宋"/>
          <w:i w:val="0"/>
          <w:caps w:val="0"/>
          <w:color w:val="333333"/>
          <w:spacing w:val="-15"/>
          <w:sz w:val="30"/>
          <w:szCs w:val="30"/>
          <w:shd w:val="clear" w:fill="FFFFFF"/>
        </w:rPr>
        <w:t>届中国</w:t>
      </w:r>
      <w:r>
        <w:rPr>
          <w:rFonts w:hint="eastAsia" w:ascii="仿宋" w:hAnsi="仿宋" w:eastAsia="仿宋" w:cs="仿宋"/>
          <w:i w:val="0"/>
          <w:caps w:val="0"/>
          <w:color w:val="333333"/>
          <w:spacing w:val="0"/>
          <w:sz w:val="30"/>
          <w:szCs w:val="30"/>
          <w:shd w:val="clear" w:fill="FFFFFF"/>
        </w:rPr>
        <w:t>（郑州</w:t>
      </w:r>
      <w:r>
        <w:rPr>
          <w:rFonts w:hint="eastAsia" w:ascii="仿宋" w:hAnsi="仿宋" w:eastAsia="仿宋" w:cs="仿宋"/>
          <w:i w:val="0"/>
          <w:caps w:val="0"/>
          <w:color w:val="333333"/>
          <w:spacing w:val="-30"/>
          <w:sz w:val="30"/>
          <w:szCs w:val="30"/>
          <w:shd w:val="clear" w:fill="FFFFFF"/>
        </w:rPr>
        <w:t>）</w:t>
      </w:r>
      <w:r>
        <w:rPr>
          <w:rFonts w:hint="eastAsia" w:ascii="仿宋" w:hAnsi="仿宋" w:eastAsia="仿宋" w:cs="仿宋"/>
          <w:i w:val="0"/>
          <w:caps w:val="0"/>
          <w:color w:val="333333"/>
          <w:spacing w:val="-15"/>
          <w:sz w:val="30"/>
          <w:szCs w:val="30"/>
          <w:shd w:val="clear" w:fill="FFFFFF"/>
        </w:rPr>
        <w:t>塑料产业博览会</w:t>
      </w:r>
      <w:r>
        <w:rPr>
          <w:rFonts w:hint="eastAsia" w:ascii="仿宋" w:hAnsi="仿宋" w:eastAsia="仿宋" w:cs="仿宋"/>
          <w:i w:val="0"/>
          <w:caps w:val="0"/>
          <w:color w:val="333333"/>
          <w:spacing w:val="-15"/>
          <w:sz w:val="30"/>
          <w:szCs w:val="30"/>
          <w:shd w:val="clear" w:fill="FFFFFF"/>
          <w:lang w:val="en-US" w:eastAsia="zh-CN"/>
        </w:rPr>
        <w:t>回执表》</w:t>
      </w:r>
    </w:p>
    <w:p>
      <w:pPr>
        <w:jc w:val="left"/>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单位名称：</w:t>
      </w:r>
    </w:p>
    <w:tbl>
      <w:tblPr>
        <w:tblStyle w:val="3"/>
        <w:tblW w:w="8673"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3"/>
        <w:gridCol w:w="2437"/>
        <w:gridCol w:w="1473"/>
        <w:gridCol w:w="2803"/>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1" w:hRule="atLeast"/>
        </w:trPr>
        <w:tc>
          <w:tcPr>
            <w:tcW w:w="963" w:type="dxa"/>
            <w:tcBorders>
              <w:top w:val="single" w:color="000000" w:sz="4" w:space="0"/>
              <w:left w:val="single" w:color="000000" w:sz="4" w:space="0"/>
              <w:bottom w:val="single" w:color="000000" w:sz="4" w:space="0"/>
              <w:right w:val="single" w:color="000000" w:sz="4" w:space="0"/>
            </w:tcBorders>
            <w:shd w:val="clear" w:color="auto" w:fill="FFFFFF"/>
            <w:tcMar>
              <w:left w:w="78" w:type="dxa"/>
              <w:right w:w="78" w:type="dxa"/>
            </w:tcMar>
            <w:vAlign w:val="top"/>
          </w:tcPr>
          <w:p>
            <w:pPr>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姓 名</w:t>
            </w:r>
          </w:p>
        </w:tc>
        <w:tc>
          <w:tcPr>
            <w:tcW w:w="2437" w:type="dxa"/>
            <w:tcBorders>
              <w:top w:val="single" w:color="000000" w:sz="4" w:space="0"/>
              <w:left w:val="nil"/>
              <w:bottom w:val="single" w:color="000000" w:sz="4" w:space="0"/>
              <w:right w:val="single" w:color="000000" w:sz="4" w:space="0"/>
            </w:tcBorders>
            <w:shd w:val="clear" w:color="auto" w:fill="FFFFFF"/>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身份证号码</w:t>
            </w:r>
          </w:p>
        </w:tc>
        <w:tc>
          <w:tcPr>
            <w:tcW w:w="1473" w:type="dxa"/>
            <w:tcBorders>
              <w:top w:val="single" w:color="000000" w:sz="4" w:space="0"/>
              <w:left w:val="nil"/>
              <w:bottom w:val="single" w:color="000000" w:sz="4" w:space="0"/>
              <w:right w:val="single" w:color="000000" w:sz="4" w:space="0"/>
            </w:tcBorders>
            <w:shd w:val="clear" w:color="auto" w:fill="FFFFFF"/>
            <w:tcMar>
              <w:left w:w="78" w:type="dxa"/>
              <w:right w:w="78" w:type="dxa"/>
            </w:tcMar>
            <w:vAlign w:val="top"/>
          </w:tcPr>
          <w:p>
            <w:pPr>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职务</w:t>
            </w:r>
            <w:r>
              <w:rPr>
                <w:rFonts w:hint="default" w:ascii="仿宋" w:hAnsi="仿宋" w:eastAsia="仿宋" w:cs="仿宋"/>
                <w:i w:val="0"/>
                <w:caps w:val="0"/>
                <w:color w:val="333333"/>
                <w:spacing w:val="-15"/>
                <w:sz w:val="30"/>
                <w:szCs w:val="30"/>
                <w:shd w:val="clear" w:fill="FFFFFF"/>
                <w:lang w:val="en-US" w:eastAsia="zh-CN"/>
              </w:rPr>
              <w:t>/</w:t>
            </w:r>
            <w:r>
              <w:rPr>
                <w:rFonts w:hint="eastAsia" w:ascii="仿宋" w:hAnsi="仿宋" w:eastAsia="仿宋" w:cs="仿宋"/>
                <w:i w:val="0"/>
                <w:caps w:val="0"/>
                <w:color w:val="333333"/>
                <w:spacing w:val="-15"/>
                <w:sz w:val="30"/>
                <w:szCs w:val="30"/>
                <w:shd w:val="clear" w:fill="FFFFFF"/>
                <w:lang w:val="en-US" w:eastAsia="zh-CN"/>
              </w:rPr>
              <w:t>职称</w:t>
            </w:r>
          </w:p>
        </w:tc>
        <w:tc>
          <w:tcPr>
            <w:tcW w:w="2803" w:type="dxa"/>
            <w:tcBorders>
              <w:top w:val="single" w:color="000000" w:sz="4" w:space="0"/>
              <w:left w:val="nil"/>
              <w:bottom w:val="single" w:color="000000" w:sz="4" w:space="0"/>
              <w:right w:val="single" w:color="000000" w:sz="4" w:space="0"/>
            </w:tcBorders>
            <w:shd w:val="clear" w:color="auto" w:fill="FFFFFF"/>
            <w:tcMar>
              <w:left w:w="78" w:type="dxa"/>
              <w:right w:w="78" w:type="dxa"/>
            </w:tcMar>
            <w:vAlign w:val="top"/>
          </w:tcPr>
          <w:p>
            <w:pPr>
              <w:ind w:firstLine="810" w:firstLineChars="300"/>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手机号</w:t>
            </w:r>
          </w:p>
        </w:tc>
        <w:tc>
          <w:tcPr>
            <w:tcW w:w="997" w:type="dxa"/>
            <w:tcBorders>
              <w:top w:val="single" w:color="000000" w:sz="4" w:space="0"/>
              <w:left w:val="nil"/>
              <w:bottom w:val="single" w:color="000000" w:sz="4" w:space="0"/>
              <w:right w:val="single" w:color="000000" w:sz="4" w:space="0"/>
            </w:tcBorders>
            <w:shd w:val="clear" w:color="auto" w:fill="FFFFFF"/>
            <w:tcMar>
              <w:left w:w="78" w:type="dxa"/>
              <w:right w:w="78" w:type="dxa"/>
            </w:tcMar>
            <w:vAlign w:val="top"/>
          </w:tcPr>
          <w:p>
            <w:pPr>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 w:type="dxa"/>
            <w:tcBorders>
              <w:top w:val="nil"/>
              <w:left w:val="single" w:color="000000" w:sz="4" w:space="0"/>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437" w:type="dxa"/>
            <w:tcBorders>
              <w:top w:val="nil"/>
              <w:left w:val="nil"/>
              <w:bottom w:val="single" w:color="000000" w:sz="4" w:space="0"/>
              <w:right w:val="single" w:color="000000" w:sz="4" w:space="0"/>
            </w:tcBorders>
            <w:shd w:val="clear" w:color="auto" w:fill="FFFFFF"/>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147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80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997"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 w:type="dxa"/>
            <w:tcBorders>
              <w:top w:val="nil"/>
              <w:left w:val="single" w:color="000000" w:sz="4" w:space="0"/>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437" w:type="dxa"/>
            <w:tcBorders>
              <w:top w:val="nil"/>
              <w:left w:val="nil"/>
              <w:bottom w:val="single" w:color="000000" w:sz="4" w:space="0"/>
              <w:right w:val="single" w:color="000000" w:sz="4" w:space="0"/>
            </w:tcBorders>
            <w:shd w:val="clear" w:color="auto" w:fill="FFFFFF"/>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147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80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997"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 w:type="dxa"/>
            <w:tcBorders>
              <w:top w:val="nil"/>
              <w:left w:val="single" w:color="000000" w:sz="4" w:space="0"/>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437" w:type="dxa"/>
            <w:tcBorders>
              <w:top w:val="nil"/>
              <w:left w:val="nil"/>
              <w:bottom w:val="single" w:color="000000" w:sz="4" w:space="0"/>
              <w:right w:val="single" w:color="000000" w:sz="4" w:space="0"/>
            </w:tcBorders>
            <w:shd w:val="clear" w:color="auto" w:fill="FFFFFF"/>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147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80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997"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3" w:type="dxa"/>
            <w:tcBorders>
              <w:top w:val="nil"/>
              <w:left w:val="single" w:color="000000" w:sz="4" w:space="0"/>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437" w:type="dxa"/>
            <w:tcBorders>
              <w:top w:val="nil"/>
              <w:left w:val="nil"/>
              <w:bottom w:val="single" w:color="000000" w:sz="4" w:space="0"/>
              <w:right w:val="single" w:color="000000" w:sz="4" w:space="0"/>
            </w:tcBorders>
            <w:shd w:val="clear" w:color="auto" w:fill="FFFFFF"/>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147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2803"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c>
          <w:tcPr>
            <w:tcW w:w="997" w:type="dxa"/>
            <w:tcBorders>
              <w:top w:val="nil"/>
              <w:left w:val="nil"/>
              <w:bottom w:val="single" w:color="000000" w:sz="4" w:space="0"/>
              <w:right w:val="single" w:color="000000" w:sz="4" w:space="0"/>
            </w:tcBorders>
            <w:shd w:val="clear" w:color="auto" w:fill="FFFFFF"/>
            <w:tcMar>
              <w:left w:w="78" w:type="dxa"/>
              <w:right w:w="78" w:type="dxa"/>
            </w:tcMar>
            <w:vAlign w:val="top"/>
          </w:tcPr>
          <w:p>
            <w:pPr>
              <w:ind w:firstLine="540" w:firstLineChars="200"/>
              <w:rPr>
                <w:rFonts w:hint="eastAsia" w:ascii="仿宋" w:hAnsi="仿宋" w:eastAsia="仿宋" w:cs="仿宋"/>
                <w:i w:val="0"/>
                <w:caps w:val="0"/>
                <w:color w:val="333333"/>
                <w:spacing w:val="-15"/>
                <w:sz w:val="30"/>
                <w:szCs w:val="30"/>
                <w:shd w:val="clear" w:fill="FFFFFF"/>
                <w:lang w:val="en-US" w:eastAsia="zh-CN"/>
              </w:rPr>
            </w:pPr>
          </w:p>
        </w:tc>
      </w:tr>
    </w:tbl>
    <w:p>
      <w:pPr>
        <w:jc w:val="left"/>
        <w:rPr>
          <w:rFonts w:hint="eastAsia" w:ascii="仿宋" w:hAnsi="仿宋" w:eastAsia="仿宋" w:cs="仿宋"/>
          <w:i w:val="0"/>
          <w:caps w:val="0"/>
          <w:color w:val="333333"/>
          <w:spacing w:val="-15"/>
          <w:sz w:val="30"/>
          <w:szCs w:val="30"/>
          <w:shd w:val="clear" w:fill="FFFFFF"/>
          <w:lang w:val="en-US" w:eastAsia="zh-CN"/>
        </w:rPr>
      </w:pPr>
      <w:r>
        <w:rPr>
          <w:rFonts w:hint="eastAsia" w:ascii="仿宋" w:hAnsi="仿宋" w:eastAsia="仿宋" w:cs="仿宋"/>
          <w:i w:val="0"/>
          <w:caps w:val="0"/>
          <w:color w:val="333333"/>
          <w:spacing w:val="-15"/>
          <w:sz w:val="30"/>
          <w:szCs w:val="30"/>
          <w:shd w:val="clear" w:fill="FFFFFF"/>
          <w:lang w:val="en-US" w:eastAsia="zh-CN"/>
        </w:rPr>
        <w:t>备注：请于7月5日前回执省包装技术协会</w:t>
      </w:r>
    </w:p>
    <w:p>
      <w:pPr>
        <w:ind w:firstLine="810" w:firstLineChars="300"/>
        <w:jc w:val="left"/>
        <w:rPr>
          <w:rFonts w:hint="eastAsia" w:ascii="仿宋" w:hAnsi="仿宋" w:eastAsia="仿宋" w:cs="仿宋"/>
          <w:i w:val="0"/>
          <w:caps w:val="0"/>
          <w:color w:val="333333"/>
          <w:spacing w:val="-15"/>
          <w:sz w:val="30"/>
          <w:szCs w:val="30"/>
          <w:shd w:val="clear" w:fill="FFFFFF"/>
          <w:lang w:val="en-US" w:eastAsia="zh-CN"/>
        </w:rPr>
      </w:pPr>
      <w:bookmarkStart w:id="0" w:name="_GoBack"/>
      <w:bookmarkEnd w:id="0"/>
      <w:r>
        <w:rPr>
          <w:rFonts w:hint="eastAsia" w:ascii="仿宋" w:hAnsi="仿宋" w:eastAsia="仿宋" w:cs="仿宋"/>
          <w:i w:val="0"/>
          <w:caps w:val="0"/>
          <w:color w:val="333333"/>
          <w:spacing w:val="-15"/>
          <w:sz w:val="30"/>
          <w:szCs w:val="30"/>
          <w:shd w:val="clear" w:fill="FFFFFF"/>
          <w:lang w:val="en-US" w:eastAsia="zh-CN"/>
        </w:rPr>
        <w:t>邮箱henanpack@163.com。</w:t>
      </w:r>
    </w:p>
    <w:p>
      <w:pPr>
        <w:ind w:firstLine="540" w:firstLineChars="200"/>
        <w:rPr>
          <w:rFonts w:hint="eastAsia" w:ascii="仿宋" w:hAnsi="仿宋" w:eastAsia="仿宋" w:cs="仿宋"/>
          <w:i w:val="0"/>
          <w:caps w:val="0"/>
          <w:color w:val="333333"/>
          <w:spacing w:val="-15"/>
          <w:sz w:val="30"/>
          <w:szCs w:val="30"/>
          <w:shd w:val="clear" w:fill="FFFFFF"/>
          <w:lang w:val="en-US" w:eastAsia="zh-CN"/>
        </w:rPr>
      </w:pPr>
    </w:p>
    <w:p>
      <w:pPr>
        <w:ind w:firstLine="540" w:firstLineChars="200"/>
        <w:rPr>
          <w:rFonts w:hint="eastAsia" w:ascii="仿宋" w:hAnsi="仿宋" w:eastAsia="仿宋" w:cs="仿宋"/>
          <w:i w:val="0"/>
          <w:caps w:val="0"/>
          <w:color w:val="333333"/>
          <w:spacing w:val="-15"/>
          <w:sz w:val="30"/>
          <w:szCs w:val="30"/>
          <w:shd w:val="clear" w:fill="FFFFFF"/>
          <w:lang w:val="en-US" w:eastAsia="zh-CN"/>
        </w:rPr>
      </w:pPr>
    </w:p>
    <w:p>
      <w:pPr>
        <w:ind w:firstLine="540" w:firstLineChars="200"/>
        <w:rPr>
          <w:rFonts w:hint="eastAsia" w:ascii="仿宋" w:hAnsi="仿宋" w:eastAsia="仿宋" w:cs="仿宋"/>
          <w:i w:val="0"/>
          <w:caps w:val="0"/>
          <w:color w:val="333333"/>
          <w:spacing w:val="-15"/>
          <w:sz w:val="30"/>
          <w:szCs w:val="30"/>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E9A4"/>
    <w:multiLevelType w:val="singleLevel"/>
    <w:tmpl w:val="6AA6E9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7DB5"/>
    <w:rsid w:val="180A7DB5"/>
    <w:rsid w:val="299C56D3"/>
    <w:rsid w:val="604D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2020-06-22T02:04:00Z</dcterms:created>
  <dc:creator>老鹏友</dc:creator>
  <cp:lastModifiedBy>老鹏友</cp:lastModifiedBy>
  <dcterms:modified xsi:type="dcterms:W3CDTF">2020-06-22T07:32:25Z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